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1"/>
    <w:p>
      <w:pPr>
        <w:pStyle w:val="Heading1"/>
      </w:pPr>
      <w:r>
        <w:t xml:space="preserve">Homiletics Analysis: Job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11 is Zophar the Naamathite’s first speech in the cycle of dialogues between Job and his three friends. Zophar opens with sharp rebuke, accusing Job of empty talk and self-justifying arrogance (vv. 1–6). He then pivots to a discourse on the incomprehensible vastness of God’s wisdom, rhetorically asking who can fathom the depths of the Almighty (vv. 7–12). From this theological premise, Zophar issues a conditional call to repentance: if Job will put away his sin and turn his heart toward God, restoration and security will follow (vv. 13–19). The speech closes with a stark warning: the hopes of the wicked will fail (v. 20). The movement is accusation → theology → ultimatum. Zophar speaks with the greatest harshness of the three friends, assuming the most direct correlation between Job’s suffering and Job’s guilt.</w:t>
      </w:r>
    </w:p>
    <w:p>
      <w:pPr>
        <w:pStyle w:val="BodyText"/>
      </w:pPr>
      <w:r>
        <w:rPr>
          <w:b/>
          <w:bCs/>
        </w:rPr>
        <w:t xml:space="preserve">This Text — Intent</w:t>
      </w:r>
    </w:p>
    <w:p>
      <w:pPr>
        <w:pStyle w:val="BodyText"/>
      </w:pPr>
      <w:r>
        <w:t xml:space="preserve">The interpretive challenge of Job 11 is that it presents theologically accurate statements in the service of a false application. Zophar’s description of God’s incomprehensible wisdom (vv. 7–9) is true. His call to repentance and its promised blessings (vv. 13–17) is not intrinsically false. But God’s own verdict at the end of the book (42:7) is that Zophar and his friends</w:t>
      </w:r>
      <w:r>
        <w:t xml:space="preserve"> </w:t>
      </w:r>
      <w:r>
        <w:t xml:space="preserve">“have not spoken of me what is right.”</w:t>
      </w:r>
      <w:r>
        <w:t xml:space="preserve"> </w:t>
      </w:r>
      <w:r>
        <w:t xml:space="preserve">The passage’s function in the canon is therefore not merely to narrate Zophar’s error but to expose a persistent and dangerous theological pattern: wielding accurate doctrine as a weapon against a sufferer, reducing God’s ways to a formula, and demanding that the sufferer’s experience conform to the friend’s theological system. God’s intent through preserving and including this speech is to inoculate readers against the instinct to explain suffering through simple retributive logic — and to show what pastoral damage results when orthodox-sounding doctrine is deployed without humility before God’s mystery and compassion toward the suffering.</w:t>
      </w:r>
    </w:p>
    <w:p>
      <w:r>
        <w:pict>
          <v:rect style="width:0;height:1.5pt" o:hralign="center" o:hrstd="t" o:hr="t"/>
        </w:pict>
      </w:r>
    </w:p>
    <w:p>
      <w:pPr>
        <w:pStyle w:val="FirstParagraph"/>
      </w:pPr>
      <w:r>
        <w:rPr>
          <w:b/>
          <w:bCs/>
        </w:rPr>
        <w:t xml:space="preserve">Subject Sentence:</w:t>
      </w:r>
      <w:r>
        <w:t xml:space="preserve"> </w:t>
      </w:r>
      <w:r>
        <w:t xml:space="preserve">Zophar’s orthodox-sounding counsel exposes the danger of deploying true doctrine as accusation against the suffering.</w:t>
      </w:r>
    </w:p>
    <w:p>
      <w:r>
        <w:pict>
          <v:rect style="width:0;height:1.5pt" o:hralign="center" o:hrstd="t" o:hr="t"/>
        </w:pict>
      </w:r>
    </w:p>
    <w:p>
      <w:pPr>
        <w:pStyle w:val="FirstParagraph"/>
      </w:pPr>
      <w:r>
        <w:rPr>
          <w:b/>
          <w:bCs/>
        </w:rPr>
        <w:t xml:space="preserve">Primary Claim:</w:t>
      </w:r>
      <w:r>
        <w:t xml:space="preserve"> </w:t>
      </w:r>
      <w:r>
        <w:t xml:space="preserve">God preserves Zophar’s speech not to commend it but to warn us: accurate theology wielded without humility and compassion becomes a false gospel that compounds suffering and misrepresents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core interpretive issue: is Zophar right, partially right, or wrong?</w:t>
      </w:r>
    </w:p>
    <w:p>
      <w:pPr>
        <w:pStyle w:val="BodyText"/>
      </w:pPr>
      <w:r>
        <w:t xml:space="preserve">The most important hermeneutical decision in Job 11 is determining how to read Zophar’s speech in light of its narrative context. Three positions exist within orthodox interpretation.</w:t>
      </w:r>
    </w:p>
    <w:p>
      <w:pPr>
        <w:pStyle w:val="BodyText"/>
      </w:pPr>
      <w:r>
        <w:rPr>
          <w:i/>
          <w:iCs/>
        </w:rPr>
        <w:t xml:space="preserve">Position 1 (Zophar is simply wrong throughout)</w:t>
      </w:r>
      <w:r>
        <w:t xml:space="preserve">: Some interpreters conclude that because God rebukes the friends in 42:7, everything Zophar says must be dismissed. On this reading, even his theology of divine incomprehensibility (vv. 7–9) is suspect because it serves an accusatory purpose. This position over-corrects. Zophar’s description of God’s wisdom as beyond human fathoming is substantially affirmed by God’s own speeches from the whirlwind in chapters 38–41. The problem is not Zophar’s theology in the abstract but his application of it — he uses divine incomprehensibility not to call Job to humility before mystery but to bludgeon Job’s claim to innocence.</w:t>
      </w:r>
    </w:p>
    <w:p>
      <w:pPr>
        <w:pStyle w:val="BodyText"/>
      </w:pPr>
      <w:r>
        <w:rPr>
          <w:i/>
          <w:iCs/>
        </w:rPr>
        <w:t xml:space="preserve">Position 2 (Zophar is partially right)</w:t>
      </w:r>
      <w:r>
        <w:t xml:space="preserve">: The more defensible Reformed reading is that Zophar’s doctrinal content is often accurate but his</w:t>
      </w:r>
      <w:r>
        <w:t xml:space="preserve"> </w:t>
      </w:r>
      <w:r>
        <w:rPr>
          <w:i/>
          <w:iCs/>
        </w:rPr>
        <w:t xml:space="preserve">application</w:t>
      </w:r>
      <w:r>
        <w:t xml:space="preserve"> </w:t>
      </w:r>
      <w:r>
        <w:t xml:space="preserve">and</w:t>
      </w:r>
      <w:r>
        <w:t xml:space="preserve"> </w:t>
      </w:r>
      <w:r>
        <w:rPr>
          <w:i/>
          <w:iCs/>
        </w:rPr>
        <w:t xml:space="preserve">motivation</w:t>
      </w:r>
      <w:r>
        <w:t xml:space="preserve"> </w:t>
      </w:r>
      <w:r>
        <w:t xml:space="preserve">are catastrophically wrong. He is right that God’s wisdom is unsearchable (v. 7–9). He is right that repentance leads to restoration in the covenant order (vv. 13–17, compare Psalm 32, Proverbs 28:13). He is wrong that Job’s suffering must be explained by unconfessed sin. He is wrong to treat Job’s protestations of innocence as proof of arrogance requiring rebuke. He is wrong to presume that his theological grid explains this particular man’s particular suffering. The Reformed reading acknowledges the doctrinal fragments while condemning the hermeneutical violence done by the application.</w:t>
      </w:r>
    </w:p>
    <w:p>
      <w:pPr>
        <w:pStyle w:val="BodyText"/>
      </w:pPr>
      <w:r>
        <w:rPr>
          <w:i/>
          <w:iCs/>
        </w:rPr>
        <w:t xml:space="preserve">Position 3 (Wesleyan/Arminian reading)</w:t>
      </w:r>
      <w:r>
        <w:t xml:space="preserve">: Wesleyan interpreters sometimes read Zophar’s call to repentance (vv. 13–19) as a genuine and appropriate pastoral appeal — an evangelical invitation to return to God. This reading softens the condemnation of Zophar’s speech by emphasizing the genuine spiritual opportunity his words open. While this captures the fact that Job 11:13–17 contains real theological content, it fails to account for the narrative verdict. Zophar is not presenting a neutral invitation — he is presuming Job’s guilt without evidence, an act the Almighty explicitly condemns. The call to repentance, however formally accurate, is built on a false diagnostic.</w:t>
      </w:r>
    </w:p>
    <w:p>
      <w:pPr>
        <w:pStyle w:val="BodyText"/>
      </w:pPr>
      <w:r>
        <w:rPr>
          <w:i/>
          <w:iCs/>
        </w:rPr>
        <w:t xml:space="preserve">Dispensational note</w:t>
      </w:r>
      <w:r>
        <w:t xml:space="preserve">: Some dispensational interpreters use Job 11 primarily to illustrate a pre-Mosaic or patriarchal theology of retribution that was later corrected by fuller revelation. This reading has merit in tracing the development of doctrine regarding suffering, but it risks domesticating the book’s force by treating its drama as merely historical rather than perpetually instructive. The pattern Zophar embodies is not a primitive theological error overcome by later revelation — it is a temptation that recurs in every generation of ministry.</w:t>
      </w:r>
    </w:p>
    <w:p>
      <w:pPr>
        <w:pStyle w:val="BodyText"/>
      </w:pPr>
      <w:r>
        <w:rPr>
          <w:b/>
          <w:bCs/>
        </w:rPr>
        <w:t xml:space="preserve">Reformed verdict</w:t>
      </w:r>
      <w:r>
        <w:t xml:space="preserve">: Job 11 functions as a cautionary text. Zophar’s speech contains doctrinal fragments that are true in isolation but becomes false testimony when systematized into a retributive formula and applied without compassion, without evidence, and without humility before what cannot be known. The preacher’s task is to expose this pattern, not merely note its historical presence.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w:t>
      </w:r>
      <w:r>
        <w:t xml:space="preserve"> </w:t>
      </w:r>
      <w:r>
        <w:t xml:space="preserve">— God’s direct verdict:</w:t>
      </w:r>
      <w:r>
        <w:t xml:space="preserve"> </w:t>
      </w:r>
      <w:r>
        <w:t xml:space="preserve">“You have not spoken of me what is right, as my servant Job has”</w:t>
      </w:r>
      <w:r>
        <w:t xml:space="preserve"> </w:t>
      </w:r>
      <w:r>
        <w:t xml:space="preserve">— the canonical verdict that governs how all three friends’ speeches are to be read; Zophar is included in this rebuke.</w:t>
      </w:r>
    </w:p>
    <w:p>
      <w:pPr>
        <w:numPr>
          <w:ilvl w:val="0"/>
          <w:numId w:val="1001"/>
        </w:numPr>
      </w:pPr>
      <w:r>
        <w:rPr>
          <w:b/>
          <w:bCs/>
        </w:rPr>
        <w:t xml:space="preserve">Isaiah 55:8–9</w:t>
      </w:r>
      <w:r>
        <w:t xml:space="preserve"> </w:t>
      </w:r>
      <w:r>
        <w:t xml:space="preserve">—</w:t>
      </w:r>
      <w:r>
        <w:t xml:space="preserve"> </w:t>
      </w:r>
      <w:r>
        <w:t xml:space="preserve">“My thoughts are not your thoughts, neither are your ways my ways”</w:t>
      </w:r>
      <w:r>
        <w:t xml:space="preserve"> </w:t>
      </w:r>
      <w:r>
        <w:t xml:space="preserve">— God’s own affirmation that divine ways exceed human comprehension, which Zophar quotes accurately but applies wrongly; the canonical context shows this truth calls for trust, not accusation.</w:t>
      </w:r>
    </w:p>
    <w:p>
      <w:pPr>
        <w:numPr>
          <w:ilvl w:val="0"/>
          <w:numId w:val="1001"/>
        </w:numPr>
      </w:pPr>
      <w:r>
        <w:rPr>
          <w:b/>
          <w:bCs/>
        </w:rPr>
        <w:t xml:space="preserve">John 9:1–3</w:t>
      </w:r>
      <w:r>
        <w:t xml:space="preserve"> </w:t>
      </w:r>
      <w:r>
        <w:t xml:space="preserve">— The disciples ask whether the man born blind sinned or his parents; Jesus refuses the retributive diagnostic entirely —</w:t>
      </w:r>
      <w:r>
        <w:t xml:space="preserve"> </w:t>
      </w:r>
      <w:r>
        <w:t xml:space="preserve">“It was not that this man sinned, or his parents, but that the works of God might be displayed in him”</w:t>
      </w:r>
      <w:r>
        <w:t xml:space="preserve"> </w:t>
      </w:r>
      <w:r>
        <w:t xml:space="preserve">— the New Testament direct parallel to Zophar’s error.</w:t>
      </w:r>
    </w:p>
    <w:p>
      <w:pPr>
        <w:numPr>
          <w:ilvl w:val="0"/>
          <w:numId w:val="1001"/>
        </w:numPr>
      </w:pPr>
      <w:r>
        <w:rPr>
          <w:b/>
          <w:bCs/>
        </w:rPr>
        <w:t xml:space="preserve">Romans 11:33–36</w:t>
      </w:r>
      <w:r>
        <w:t xml:space="preserve"> </w:t>
      </w:r>
      <w:r>
        <w:t xml:space="preserve">—</w:t>
      </w:r>
      <w:r>
        <w:t xml:space="preserve"> </w:t>
      </w:r>
      <w:r>
        <w:t xml:space="preserve">“Oh, the depth of the riches and wisdom and knowledge of God! How unsearchable are his judgments and how inscrutable his ways!”</w:t>
      </w:r>
      <w:r>
        <w:t xml:space="preserve"> </w:t>
      </w:r>
      <w:r>
        <w:t xml:space="preserve">— Paul uses the same incomprehensibility of divine wisdom that Zophar cites, but to evoke worship and submission rather than accusation.</w:t>
      </w:r>
    </w:p>
    <w:p>
      <w:pPr>
        <w:numPr>
          <w:ilvl w:val="0"/>
          <w:numId w:val="1001"/>
        </w:numPr>
      </w:pPr>
      <w:r>
        <w:rPr>
          <w:b/>
          <w:bCs/>
        </w:rPr>
        <w:t xml:space="preserve">2 Corinthians 1:3–7</w:t>
      </w:r>
      <w:r>
        <w:t xml:space="preserve"> </w:t>
      </w:r>
      <w:r>
        <w:t xml:space="preserve">— God as the</w:t>
      </w:r>
      <w:r>
        <w:t xml:space="preserve"> </w:t>
      </w:r>
      <w:r>
        <w:t xml:space="preserve">“Father of mercies and God of all comfort, who comforts us in our affliction”</w:t>
      </w:r>
      <w:r>
        <w:t xml:space="preserve"> </w:t>
      </w:r>
      <w:r>
        <w:t xml:space="preserve">— the gospel alternative to Zophar’s model: suffering becomes the occasion not for doctrinal interrogation but for the ministry of compassionate presence.</w:t>
      </w:r>
    </w:p>
    <w:p>
      <w:r>
        <w:pict>
          <v:rect style="width:0;height:1.5pt" o:hralign="center" o:hrstd="t" o:hr="t"/>
        </w:pict>
      </w:r>
    </w:p>
    <w:p>
      <w:pPr>
        <w:pStyle w:val="FirstParagraph"/>
      </w:pPr>
      <w:r>
        <w:rPr>
          <w:b/>
          <w:bCs/>
        </w:rPr>
        <w:t xml:space="preserve">Aim:</w:t>
      </w:r>
      <w:r>
        <w:t xml:space="preserve"> </w:t>
      </w:r>
      <w:r>
        <w:t xml:space="preserve">To expose the pattern of Zophar’s theological error so that readers recognize it — in themselves, in the church’s treatment of sufferers, and in their instinct to explain rather than accompany — and are redirected toward the humble, compassionate ministry that the gospel enables.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11:1–3</w:t>
            </w:r>
          </w:p>
        </w:tc>
        <w:tc>
          <w:tcPr/>
          <w:p>
            <w:pPr>
              <w:pStyle w:val="Compact"/>
            </w:pPr>
            <w:r>
              <w:t xml:space="preserve">Zophar opens with sarcasm and rebuke: should no one rebuke Job’s</w:t>
            </w:r>
            <w:r>
              <w:t xml:space="preserve"> </w:t>
            </w:r>
            <w:r>
              <w:t xml:space="preserve">“multitude of words”</w:t>
            </w:r>
            <w:r>
              <w:t xml:space="preserve">? He characterizes Job’s speech as</w:t>
            </w:r>
            <w:r>
              <w:t xml:space="preserve"> </w:t>
            </w:r>
            <w:r>
              <w:t xml:space="preserve">“babble,”</w:t>
            </w:r>
            <w:r>
              <w:t xml:space="preserve"> </w:t>
            </w:r>
            <w:r>
              <w:t xml:space="preserve">“mockery,”</w:t>
            </w:r>
            <w:r>
              <w:t xml:space="preserve"> </w:t>
            </w:r>
            <w:r>
              <w:t xml:space="preserve">and self-justifying boasting.</w:t>
            </w:r>
          </w:p>
        </w:tc>
        <w:tc>
          <w:tcPr/>
          <w:p>
            <w:pPr>
              <w:pStyle w:val="Compact"/>
            </w:pPr>
            <w:r>
              <w:t xml:space="preserve">Zophar is the harshest of the three friends. His opening is entirely attack — no greeting, no lament, no compassion.</w:t>
            </w:r>
          </w:p>
        </w:tc>
      </w:tr>
      <w:tr>
        <w:tc>
          <w:tcPr/>
          <w:p>
            <w:pPr>
              <w:pStyle w:val="Compact"/>
            </w:pPr>
            <w:r>
              <w:t xml:space="preserve">11:4</w:t>
            </w:r>
          </w:p>
        </w:tc>
        <w:tc>
          <w:tcPr/>
          <w:p>
            <w:pPr>
              <w:pStyle w:val="Compact"/>
            </w:pPr>
            <w:r>
              <w:t xml:space="preserve">Zophar quotes (or paraphrases) Job’s claim:</w:t>
            </w:r>
            <w:r>
              <w:t xml:space="preserve"> </w:t>
            </w:r>
            <w:r>
              <w:t xml:space="preserve">“My doctrine is pure, and I am clean in God’s eyes.”</w:t>
            </w:r>
          </w:p>
        </w:tc>
        <w:tc>
          <w:tcPr/>
          <w:p>
            <w:pPr>
              <w:pStyle w:val="Compact"/>
            </w:pPr>
            <w:r>
              <w:t xml:space="preserve">This is Zophar’s characterization of Job’s self-defense; it is tendentious — Job never claimed sinless perfection, only that his suffering was not proportionate to any known sin.</w:t>
            </w:r>
          </w:p>
        </w:tc>
      </w:tr>
      <w:tr>
        <w:tc>
          <w:tcPr/>
          <w:p>
            <w:pPr>
              <w:pStyle w:val="Compact"/>
            </w:pPr>
            <w:r>
              <w:t xml:space="preserve">11:5–6</w:t>
            </w:r>
          </w:p>
        </w:tc>
        <w:tc>
          <w:tcPr/>
          <w:p>
            <w:pPr>
              <w:pStyle w:val="Compact"/>
            </w:pPr>
            <w:r>
              <w:t xml:space="preserve">Zophar wishes God would speak and reveal to Job the</w:t>
            </w:r>
            <w:r>
              <w:t xml:space="preserve"> </w:t>
            </w:r>
            <w:r>
              <w:t xml:space="preserve">“secrets of wisdom”</w:t>
            </w:r>
            <w:r>
              <w:t xml:space="preserve"> </w:t>
            </w:r>
            <w:r>
              <w:t xml:space="preserve">— implying Job would discover that God is actually extracting less punishment than Job deserves.</w:t>
            </w:r>
          </w:p>
        </w:tc>
        <w:tc>
          <w:tcPr/>
          <w:p>
            <w:pPr>
              <w:pStyle w:val="Compact"/>
            </w:pPr>
            <w:r>
              <w:t xml:space="preserve">The theological audacity here is remarkable: Zophar presumes to know that Job’s suffering is</w:t>
            </w:r>
            <w:r>
              <w:t xml:space="preserve"> </w:t>
            </w:r>
            <w:r>
              <w:rPr>
                <w:i/>
                <w:iCs/>
              </w:rPr>
              <w:t xml:space="preserve">less</w:t>
            </w:r>
            <w:r>
              <w:t xml:space="preserve"> </w:t>
            </w:r>
            <w:r>
              <w:t xml:space="preserve">than deserved. He invokes divine wisdom to confirm his own judgment.</w:t>
            </w:r>
          </w:p>
        </w:tc>
      </w:tr>
      <w:tr>
        <w:tc>
          <w:tcPr/>
          <w:p>
            <w:pPr>
              <w:pStyle w:val="Compact"/>
            </w:pPr>
            <w:r>
              <w:t xml:space="preserve">11:7–9</w:t>
            </w:r>
          </w:p>
        </w:tc>
        <w:tc>
          <w:tcPr/>
          <w:p>
            <w:pPr>
              <w:pStyle w:val="Compact"/>
            </w:pPr>
            <w:r>
              <w:t xml:space="preserve">The rhetorical questions: Can you fathom the depths of God? Higher than heaven, deeper than Sheol, wider than the earth, broader than the sea.</w:t>
            </w:r>
          </w:p>
        </w:tc>
        <w:tc>
          <w:tcPr/>
          <w:p>
            <w:pPr>
              <w:pStyle w:val="Compact"/>
            </w:pPr>
            <w:r>
              <w:t xml:space="preserve">The theology here is genuinely accurate. But its function in Zophar’s argument is to silence Job, not to invite worship.</w:t>
            </w:r>
          </w:p>
        </w:tc>
      </w:tr>
      <w:tr>
        <w:tc>
          <w:tcPr/>
          <w:p>
            <w:pPr>
              <w:pStyle w:val="Compact"/>
            </w:pPr>
            <w:r>
              <w:t xml:space="preserve">11:10–11</w:t>
            </w:r>
          </w:p>
        </w:tc>
        <w:tc>
          <w:tcPr/>
          <w:p>
            <w:pPr>
              <w:pStyle w:val="Compact"/>
            </w:pPr>
            <w:r>
              <w:t xml:space="preserve">God passes through, imprisons, and summons to judgment — and who can hinder Him? He knows the worthless; He sees iniquity.</w:t>
            </w:r>
          </w:p>
        </w:tc>
        <w:tc>
          <w:tcPr/>
          <w:p>
            <w:pPr>
              <w:pStyle w:val="Compact"/>
            </w:pPr>
            <w:r>
              <w:t xml:space="preserve">The transition: divine incomprehensibility → divine omniscience of sin. The argument: if you can’t fathom God, you can’t know you’re innocent.</w:t>
            </w:r>
          </w:p>
        </w:tc>
      </w:tr>
      <w:tr>
        <w:tc>
          <w:tcPr/>
          <w:p>
            <w:pPr>
              <w:pStyle w:val="Compact"/>
            </w:pPr>
            <w:r>
              <w:t xml:space="preserve">11:12</w:t>
            </w:r>
          </w:p>
        </w:tc>
        <w:tc>
          <w:tcPr/>
          <w:p>
            <w:pPr>
              <w:pStyle w:val="Compact"/>
            </w:pPr>
            <w:r>
              <w:t xml:space="preserve">A man will get understanding</w:t>
            </w:r>
            <w:r>
              <w:t xml:space="preserve"> </w:t>
            </w:r>
            <w:r>
              <w:t xml:space="preserve">“when a wild donkey’s colt is born a man”</w:t>
            </w:r>
            <w:r>
              <w:t xml:space="preserve"> </w:t>
            </w:r>
            <w:r>
              <w:t xml:space="preserve">— a proverbial impossibility. The implication: empty-headed men cannot become wise on their own.</w:t>
            </w:r>
          </w:p>
        </w:tc>
        <w:tc>
          <w:tcPr/>
          <w:p>
            <w:pPr>
              <w:pStyle w:val="Compact"/>
            </w:pPr>
            <w:r>
              <w:t xml:space="preserve">This is aimed directly at Job — you are the empty-headed man who cannot perceive your own sinfulness.</w:t>
            </w:r>
          </w:p>
        </w:tc>
      </w:tr>
      <w:tr>
        <w:tc>
          <w:tcPr/>
          <w:p>
            <w:pPr>
              <w:pStyle w:val="Compact"/>
            </w:pPr>
            <w:r>
              <w:t xml:space="preserve">11:13–15</w:t>
            </w:r>
          </w:p>
        </w:tc>
        <w:tc>
          <w:tcPr/>
          <w:p>
            <w:pPr>
              <w:pStyle w:val="Compact"/>
            </w:pPr>
            <w:r>
              <w:t xml:space="preserve">The conditional call: if you will set your heart right and stretch out your hands to God, if you put away iniquity — then you will lift up your face without shame.</w:t>
            </w:r>
          </w:p>
        </w:tc>
        <w:tc>
          <w:tcPr/>
          <w:p>
            <w:pPr>
              <w:pStyle w:val="Compact"/>
            </w:pPr>
            <w:r>
              <w:t xml:space="preserve">Formally this is a call to repentance. Materially it presupposes guilt. The</w:t>
            </w:r>
            <w:r>
              <w:t xml:space="preserve"> </w:t>
            </w:r>
            <w:r>
              <w:t xml:space="preserve">“if”</w:t>
            </w:r>
            <w:r>
              <w:t xml:space="preserve"> </w:t>
            </w:r>
            <w:r>
              <w:t xml:space="preserve">is not pastoral hypothesis but prosecutorial ultimatum.</w:t>
            </w:r>
          </w:p>
        </w:tc>
      </w:tr>
      <w:tr>
        <w:tc>
          <w:tcPr/>
          <w:p>
            <w:pPr>
              <w:pStyle w:val="Compact"/>
            </w:pPr>
            <w:r>
              <w:t xml:space="preserve">11:16–17</w:t>
            </w:r>
          </w:p>
        </w:tc>
        <w:tc>
          <w:tcPr/>
          <w:p>
            <w:pPr>
              <w:pStyle w:val="Compact"/>
            </w:pPr>
            <w:r>
              <w:t xml:space="preserve">The promised restoration: misery forgotten, like water under the bridge; life brighter than noonday; darkness like the morning.</w:t>
            </w:r>
          </w:p>
        </w:tc>
        <w:tc>
          <w:tcPr/>
          <w:p>
            <w:pPr>
              <w:pStyle w:val="Compact"/>
            </w:pPr>
            <w:r>
              <w:t xml:space="preserve">The language is beautiful and the promise is real in the covenant order — but it is a false promise as directed at Job in this situation.</w:t>
            </w:r>
          </w:p>
        </w:tc>
      </w:tr>
      <w:tr>
        <w:tc>
          <w:tcPr/>
          <w:p>
            <w:pPr>
              <w:pStyle w:val="Compact"/>
            </w:pPr>
            <w:r>
              <w:t xml:space="preserve">11:18–19</w:t>
            </w:r>
          </w:p>
        </w:tc>
        <w:tc>
          <w:tcPr/>
          <w:p>
            <w:pPr>
              <w:pStyle w:val="Compact"/>
            </w:pPr>
            <w:r>
              <w:t xml:space="preserve">Security, rest, no fear; many will seek Job’s favor.</w:t>
            </w:r>
          </w:p>
        </w:tc>
        <w:tc>
          <w:tcPr/>
          <w:p>
            <w:pPr>
              <w:pStyle w:val="Compact"/>
            </w:pPr>
            <w:r>
              <w:t xml:space="preserve">The full picture of shalom restored — again, not false in itself but false as a prescription for Job’s situation.</w:t>
            </w:r>
          </w:p>
        </w:tc>
      </w:tr>
      <w:tr>
        <w:tc>
          <w:tcPr/>
          <w:p>
            <w:pPr>
              <w:pStyle w:val="Compact"/>
            </w:pPr>
            <w:r>
              <w:t xml:space="preserve">11:20</w:t>
            </w:r>
          </w:p>
        </w:tc>
        <w:tc>
          <w:tcPr/>
          <w:p>
            <w:pPr>
              <w:pStyle w:val="Compact"/>
            </w:pPr>
            <w:r>
              <w:t xml:space="preserve">The closing warning: the eyes of the wicked fail; their hope is to breathe their last; their hope is the giving up of the ghost.</w:t>
            </w:r>
          </w:p>
        </w:tc>
        <w:tc>
          <w:tcPr/>
          <w:p>
            <w:pPr>
              <w:pStyle w:val="Compact"/>
            </w:pPr>
            <w:r>
              <w:t xml:space="preserve">The dark counterpart to vv. 18–19. Implied: if Job does not repent, this is his destiny. The final note is threat, not 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11:1–6</w:t>
            </w:r>
          </w:p>
        </w:tc>
        <w:tc>
          <w:tcPr/>
          <w:p>
            <w:pPr>
              <w:pStyle w:val="Compact"/>
            </w:pPr>
            <w:r>
              <w:t xml:space="preserve">The Accusation: Zophar condemns Job’s speech as empty, arrogant, and deserving of divine rebuke</w:t>
            </w:r>
          </w:p>
        </w:tc>
      </w:tr>
      <w:tr>
        <w:tc>
          <w:tcPr/>
          <w:p>
            <w:pPr>
              <w:pStyle w:val="Compact"/>
            </w:pPr>
            <w:r>
              <w:t xml:space="preserve">2</w:t>
            </w:r>
          </w:p>
        </w:tc>
        <w:tc>
          <w:tcPr/>
          <w:p>
            <w:pPr>
              <w:pStyle w:val="Compact"/>
            </w:pPr>
            <w:r>
              <w:t xml:space="preserve">11:7–12</w:t>
            </w:r>
          </w:p>
        </w:tc>
        <w:tc>
          <w:tcPr/>
          <w:p>
            <w:pPr>
              <w:pStyle w:val="Compact"/>
            </w:pPr>
            <w:r>
              <w:t xml:space="preserve">The Theology: God’s wisdom is incomprehensible and His knowledge of sin is total — Job cannot claim innocence before such a God</w:t>
            </w:r>
          </w:p>
        </w:tc>
      </w:tr>
      <w:tr>
        <w:tc>
          <w:tcPr/>
          <w:p>
            <w:pPr>
              <w:pStyle w:val="Compact"/>
            </w:pPr>
            <w:r>
              <w:t xml:space="preserve">3</w:t>
            </w:r>
          </w:p>
        </w:tc>
        <w:tc>
          <w:tcPr/>
          <w:p>
            <w:pPr>
              <w:pStyle w:val="Compact"/>
            </w:pPr>
            <w:r>
              <w:t xml:space="preserve">11:13–19</w:t>
            </w:r>
          </w:p>
        </w:tc>
        <w:tc>
          <w:tcPr/>
          <w:p>
            <w:pPr>
              <w:pStyle w:val="Compact"/>
            </w:pPr>
            <w:r>
              <w:t xml:space="preserve">The Ultimatum: repentance leads to restoration — the conditional offer with its glittering promises</w:t>
            </w:r>
          </w:p>
        </w:tc>
      </w:tr>
      <w:tr>
        <w:tc>
          <w:tcPr/>
          <w:p>
            <w:pPr>
              <w:pStyle w:val="Compact"/>
            </w:pPr>
            <w:r>
              <w:t xml:space="preserve">4</w:t>
            </w:r>
          </w:p>
        </w:tc>
        <w:tc>
          <w:tcPr/>
          <w:p>
            <w:pPr>
              <w:pStyle w:val="Compact"/>
            </w:pPr>
            <w:r>
              <w:t xml:space="preserve">11:20</w:t>
            </w:r>
          </w:p>
        </w:tc>
        <w:tc>
          <w:tcPr/>
          <w:p>
            <w:pPr>
              <w:pStyle w:val="Compact"/>
            </w:pPr>
            <w:r>
              <w:t xml:space="preserve">The Warning: the wicked have no escape — the closing threat that frames the entire speech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Zophar’s orthodox-sounding counsel exposes the danger of deploying true doctrine as accusation against the suffering.</w:t>
      </w:r>
    </w:p>
    <w:p>
      <w:pPr>
        <w:pStyle w:val="BodyText"/>
      </w:pPr>
      <w:r>
        <w:rPr>
          <w:b/>
          <w:bCs/>
        </w:rPr>
        <w:t xml:space="preserve">Primary Claim:</w:t>
      </w:r>
      <w:r>
        <w:t xml:space="preserve"> </w:t>
      </w:r>
      <w:r>
        <w:t xml:space="preserve">God preserves Zophar’s speech not to commend it but to warn us: accurate theology wielded without humility and compassion becomes a false gospel that compounds suffering and misrepresents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Resist the reflex to explain a sufferer’s pain before you have sat with them in it.</w:t>
      </w:r>
      <w:r>
        <w:t xml:space="preserve"> </w:t>
      </w:r>
      <w:r>
        <w:rPr>
          <w:i/>
          <w:iCs/>
        </w:rPr>
        <w:t xml:space="preserve">(Affections/worship)</w:t>
      </w:r>
      <w:r>
        <w:t xml:space="preserve"> </w:t>
      </w:r>
      <w:r>
        <w:t xml:space="preserve">Zophar opens his mouth before he has opened his heart. He has theology ready but no tears. The first application of Job 11 is not cognitive — it is a confrontation with the instinct to achieve emotional closure through explanation. When someone is suffering, the question</w:t>
      </w:r>
      <w:r>
        <w:t xml:space="preserve"> </w:t>
      </w:r>
      <w:r>
        <w:t xml:space="preserve">“why is this happening?”</w:t>
      </w:r>
      <w:r>
        <w:t xml:space="preserve"> </w:t>
      </w:r>
      <w:r>
        <w:t xml:space="preserve">is often the wrong first question — not because the answer doesn’t matter, but because asking it before weeping with the person reveals that you are more interested in your theological system than in the person in front of you. Job 11 calls us to grieve this instinct in ourselves, recognize it as self-protective rather than compassionate, and repent of the times we have offered doctrine as a substitute for presence.</w:t>
      </w:r>
    </w:p>
    <w:p>
      <w:pPr>
        <w:pStyle w:val="BodyText"/>
      </w:pPr>
      <w:r>
        <w:rPr>
          <w:b/>
          <w:bCs/>
        </w:rPr>
        <w:t xml:space="preserve">2. Examine whether the theology you bring to suffering is being used to serve the sufferer or to manage your own discomfort with unanswered questions.</w:t>
      </w:r>
      <w:r>
        <w:t xml:space="preserve"> </w:t>
      </w:r>
      <w:r>
        <w:rPr>
          <w:i/>
          <w:iCs/>
        </w:rPr>
        <w:t xml:space="preserve">(Mind/belief)</w:t>
      </w:r>
      <w:r>
        <w:t xml:space="preserve"> </w:t>
      </w:r>
      <w:r>
        <w:t xml:space="preserve">Zophar’s theology of divine incomprehensibility (vv. 7–9) is not wrong — it is true that God’s ways are unsearchable. But Zophar uses this truth to close down the conversation rather than open up humble inquiry. The question to ask of any theological claim brought to a sufferer is: who does this serve? Does invoking divine sovereignty in the presence of grief lead the sufferer toward trust and worship, or does it lead you toward closure and the sufferer toward silence? Accurate doctrine in the service of pastoral self-management is not ministry — it is the use of God’s truth for self-protection.</w:t>
      </w:r>
    </w:p>
    <w:p>
      <w:pPr>
        <w:pStyle w:val="BodyText"/>
      </w:pPr>
      <w:r>
        <w:rPr>
          <w:b/>
          <w:bCs/>
        </w:rPr>
        <w:t xml:space="preserve">3. Refuse to diagnose the spiritual condition of someone whose interior life you cannot fully see.</w:t>
      </w:r>
      <w:r>
        <w:t xml:space="preserve"> </w:t>
      </w:r>
      <w:r>
        <w:rPr>
          <w:i/>
          <w:iCs/>
        </w:rPr>
        <w:t xml:space="preserve">(Mind/belief)</w:t>
      </w:r>
      <w:r>
        <w:t xml:space="preserve"> </w:t>
      </w:r>
      <w:r>
        <w:t xml:space="preserve">Zophar presumes Job’s guilt without evidence, on the basis of a theological formula: suffering implies sin. This is the retributive reflex, and it is not confined to the ancient Near East — it surfaces in contemporary ministry whenever we interpret a person’s hardship as evidence of deficient faith, unconfessed sin, or insufficient prayer. Job 11 warns against this diagnostic presumption. We are not given access to the full interior life of another person, and we are certainly not given access to the particular purposes of God in their suffering. The appropriate posture before the suffering of another is not diagnostic confidence but epistemic humility.</w:t>
      </w:r>
    </w:p>
    <w:p>
      <w:pPr>
        <w:pStyle w:val="BodyText"/>
      </w:pPr>
      <w:r>
        <w:rPr>
          <w:b/>
          <w:bCs/>
        </w:rPr>
        <w:t xml:space="preserve">4. Let the incomprehensibility of God’s ways produce worship in you, not ammunition against others.</w:t>
      </w:r>
      <w:r>
        <w:t xml:space="preserve"> </w:t>
      </w:r>
      <w:r>
        <w:rPr>
          <w:i/>
          <w:iCs/>
        </w:rPr>
        <w:t xml:space="preserve">(Affections/worship)</w:t>
      </w:r>
      <w:r>
        <w:t xml:space="preserve"> </w:t>
      </w:r>
      <w:r>
        <w:t xml:space="preserve">The irony of Job 11:7–9 is that its content is beautiful — God’s wisdom is measureless, His ways unsearchable, His knowledge total. Read in any other context, this would be a doxological passage. But Zophar weaponizes it. The same truth that should produce awe and stillness in us — God is beyond our knowing — is deployed to silence Job’s legitimate complaint. The application is an examination of heart: when you encounter the mystery of God’s ways, does it produce in you a deepened posture of worship and wonder, or does it produce a kind of theological superiority — the sense that you understand God’s mystery in a way that others (particularly those who suffer and question) do not?</w:t>
      </w:r>
    </w:p>
    <w:p>
      <w:pPr>
        <w:pStyle w:val="BodyText"/>
      </w:pPr>
      <w:r>
        <w:rPr>
          <w:b/>
          <w:bCs/>
        </w:rPr>
        <w:t xml:space="preserve">5. When walking with someone through prolonged suffering, commit to presence over prognosis — offer the comfort of the gospel, not a conditional formula for recovery.</w:t>
      </w:r>
      <w:r>
        <w:t xml:space="preserve"> </w:t>
      </w:r>
      <w:r>
        <w:rPr>
          <w:i/>
          <w:iCs/>
        </w:rPr>
        <w:t xml:space="preserve">(Will/behavior)</w:t>
      </w:r>
      <w:r>
        <w:t xml:space="preserve"> </w:t>
      </w:r>
      <w:r>
        <w:t xml:space="preserve">Zophar’s speech ends with a conditional:</w:t>
      </w:r>
      <w:r>
        <w:t xml:space="preserve"> </w:t>
      </w:r>
      <w:r>
        <w:t xml:space="preserve">“if you will… then you will…”</w:t>
      </w:r>
      <w:r>
        <w:t xml:space="preserve"> </w:t>
      </w:r>
      <w:r>
        <w:t xml:space="preserve">This is the structure of a transaction, not a relationship. The gospel does not come to suffering people with a conditional formula — it comes with a person, the man of sorrows who is acquainted with grief (Isaiah 53:3), who did not explain suffering from a distance but entered it fully. The concrete application is behavioral: stop offering suffering friends a roadmap to recovery and start offering them your company on the road they are already on. Be present. Be patient. Let their timetable — not your theological comfort — govern the pace of the conversation.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11 teaches, by negative example, that the doctrine of divine incomprehensibility is a truth that must be handled with extraordinary care. Zophar is correct that no human can fully fathom God’s wisdom, search out His depths, or anticipate His judgments (vv. 7–9). But the book of Job, through God’s own verdict in 42:7, reveals that even true doctrine can constitute false testimony about God when it is applied in the service of a retributive formula rather than genuine encounter with God’s mystery. The passage also establishes the insufficiency of the simple retribution principle as a complete theology of suffering — a principle that has warrant in wisdom literature (Proverbs) and covenant contexts but that cannot bear the full weight of every sufferer’s experience. Theology that cannot survive contact with Job’s actual suffering is not yet mature theology; it is a system that has been protected from the hardest test cases.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sovereignty and incomprehensibility of God makes it particularly susceptible to Zophar’s error — and particularly equipped to correct it. The same doctrinal tradition that affirms God’s unsearchable ways (Romans 11:33–36) and the total inscrutability of His counsel must also affirm that this incomprehensibility calls the believer to humble trust, not to confident diagnoses of why others suffer. The Reformed emphasis on total depravity and the hiddenness of God’s purposes is a guard against the retributive formula, not a license for it. More broadly, Job 11 reinforces the Reformed insistence that the gospel is not a transaction (if you… then God will…) but a relationship grounded in grace — God’s initiative toward sinners does not wait upon their repentance as a precondition but enables it as a gift. Zophar’s conditional gospel is a false gospel, and the Reformed tradition’s covenantal framework, properly applied, has the theological resources to say so.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Zophar sounds orthodox, but God says he got it wrong — and we repeat his error every time we pick up accurate doctrine and use it as a weapon against someone who is suffering. The truth that God’s ways are unsearchable should silence our formulas, not sharpen them. The person in front of you in their grief does not need your theological system — they need your presence, your tears, and the God who entered suffering rather than explained it from outside.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Zophar as a straw man rather than a mirror.</w:t>
      </w:r>
      <w:r>
        <w:t xml:space="preserve"> </w:t>
      </w:r>
      <w:r>
        <w:t xml:space="preserve">The most dangerous pitfall in preaching Job 11 is the comfortable assumption that Zophar’s error is obviously wrong and no one in the congregation shares it. In fact, the retributive instinct — that suffering implies spiritual failure — is deeply embedded in human nature and finds regular expression in pastoral conversations, prayer language (</w:t>
      </w:r>
      <w:r>
        <w:t xml:space="preserve">“if you just have enough faith…”</w:t>
      </w:r>
      <w:r>
        <w:t xml:space="preserve">), and the prosperity gospel’s direct descendant. The preacher should help the congregation recognize Zophar in themselves before condemning him in the text.</w:t>
      </w:r>
    </w:p>
    <w:p>
      <w:pPr>
        <w:numPr>
          <w:ilvl w:val="0"/>
          <w:numId w:val="1002"/>
        </w:numPr>
      </w:pPr>
      <w:r>
        <w:rPr>
          <w:b/>
          <w:bCs/>
        </w:rPr>
        <w:t xml:space="preserve">Dismissing Zophar’s theology wholesale because God rebuked him.</w:t>
      </w:r>
      <w:r>
        <w:t xml:space="preserve"> </w:t>
      </w:r>
      <w:r>
        <w:t xml:space="preserve">The rebuttal in 42:7 is aimed at the friends’ overall misrepresentation of God, not at every sentence they uttered. Zophar’s description of divine incomprehensibility (vv. 7–9) is genuinely true — it is echoed in God’s own speeches from the whirlwind and in Paul’s doxology in Romans 11. Preaching that dismisses everything Zophar says creates the false impression that orthodox theology about God’s transcendence is suspect, which inverts the text’s actual concern.</w:t>
      </w:r>
    </w:p>
    <w:p>
      <w:pPr>
        <w:numPr>
          <w:ilvl w:val="0"/>
          <w:numId w:val="1002"/>
        </w:numPr>
      </w:pPr>
      <w:r>
        <w:rPr>
          <w:b/>
          <w:bCs/>
        </w:rPr>
        <w:t xml:space="preserve">Reducing the application to</w:t>
      </w:r>
      <w:r>
        <w:rPr>
          <w:b/>
          <w:bCs/>
        </w:rPr>
        <w:t xml:space="preserve"> </w:t>
      </w:r>
      <w:r>
        <w:rPr>
          <w:b/>
          <w:bCs/>
        </w:rPr>
        <w:t xml:space="preserve">“be nicer to suffering people.”</w:t>
      </w:r>
      <w:r>
        <w:t xml:space="preserve"> </w:t>
      </w:r>
      <w:r>
        <w:t xml:space="preserve">The behavioral application (don’t say unhelpful things to grieving friends) is real but insufficient. The deeper application concerns the heart’s instinct to achieve closure through explanation — a self-protective mechanism that reveals trust in theological systems over trust in God. Superficial application of Job 11 produces nicer friends; deep application produces people who have examined and repented of the Zophar tendency within their own hearts.</w:t>
      </w:r>
    </w:p>
    <w:p>
      <w:pPr>
        <w:numPr>
          <w:ilvl w:val="0"/>
          <w:numId w:val="1002"/>
        </w:numPr>
      </w:pPr>
      <w:r>
        <w:rPr>
          <w:b/>
          <w:bCs/>
        </w:rPr>
        <w:t xml:space="preserve">Preaching the conditional promise in vv. 13–17 without noting its problematic context.</w:t>
      </w:r>
      <w:r>
        <w:t xml:space="preserve"> </w:t>
      </w:r>
      <w:r>
        <w:t xml:space="preserve">These verses contain real covenant theology — repentance does lead to restoration, and God’s forgiveness is genuine. A preacher who lifts vv. 13–17 out of context and presents them as straightforward gospel invitation has missed the passage’s canonical function entirely. These words are not wrong in themselves, but in this text, their function is prosecutorial, not pastoral — and that distinction matters for how they are preached.</w:t>
      </w:r>
    </w:p>
    <w:p>
      <w:pPr>
        <w:numPr>
          <w:ilvl w:val="0"/>
          <w:numId w:val="1002"/>
        </w:numPr>
      </w:pPr>
      <w:r>
        <w:rPr>
          <w:b/>
          <w:bCs/>
        </w:rPr>
        <w:t xml:space="preserve">Failing to point toward Christ as the answer to the pastoral problem Zophar embodies.</w:t>
      </w:r>
      <w:r>
        <w:t xml:space="preserve"> </w:t>
      </w:r>
      <w:r>
        <w:t xml:space="preserve">The corrective to Zophar’s approach is not merely a better pastoral methodology — it is the incarnation. God’s answer to the problem of human suffering was not a more sophisticated explanation but a Person who entered suffering, took it into Himself, and redeemed it from within. Any exposition of Job 11 that ends with better pastoral practice without arriving at the God who became a man of sorrows has not yet reached the gospel.</w:t>
      </w:r>
    </w:p>
    <w:p>
      <w:pPr>
        <w:numPr>
          <w:ilvl w:val="0"/>
          <w:numId w:val="1002"/>
        </w:numPr>
      </w:pPr>
      <w:r>
        <w:rPr>
          <w:b/>
          <w:bCs/>
        </w:rPr>
        <w:t xml:space="preserve">Using Job 11 to preach against the prosperity gospel without turning the diagnosis on the congregation.</w:t>
      </w:r>
      <w:r>
        <w:t xml:space="preserve"> </w:t>
      </w:r>
      <w:r>
        <w:t xml:space="preserve">Job 11 is frequently used to critique theologically thin movements outside the Reformed tradition while leaving the audience in a comfortable position of superiority. The text does not permit this. Zophar is not a televangelist — he is a serious, orthodox, well-intentioned theologian who gets it catastrophically wrong in the most important moment of his friend’s life. The congregation should leave unsettled, not reassured.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2026-07-14T21:03:55Z</dcterms:created>
  <dcterms:modified xsi:type="dcterms:W3CDTF">2026-07-14T21:03:55Z</dcterms:modified>
</cp:coreProperties>
</file>

<file path=docProps/custom.xml><?xml version="1.0" encoding="utf-8"?>
<Properties xmlns="http://schemas.openxmlformats.org/officeDocument/2006/custom-properties" xmlns:vt="http://schemas.openxmlformats.org/officeDocument/2006/docPropsVTypes"/>
</file>